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122B6" w14:textId="77777777" w:rsidR="005B6835" w:rsidRPr="00455C99" w:rsidRDefault="005B6835" w:rsidP="005B6835">
      <w:pPr>
        <w:autoSpaceDE w:val="0"/>
        <w:autoSpaceDN w:val="0"/>
        <w:adjustRightInd w:val="0"/>
        <w:spacing w:after="0" w:line="240" w:lineRule="auto"/>
        <w:jc w:val="center"/>
        <w:rPr>
          <w:rFonts w:ascii="BundesSans Office" w:hAnsi="BundesSans Office" w:cs="Arial"/>
          <w:color w:val="000000"/>
          <w:sz w:val="23"/>
          <w:szCs w:val="23"/>
        </w:rPr>
      </w:pPr>
      <w:r w:rsidRPr="00455C99">
        <w:rPr>
          <w:rFonts w:ascii="BundesSans Office" w:hAnsi="BundesSans Office" w:cs="Arial"/>
          <w:b/>
          <w:bCs/>
          <w:color w:val="000000"/>
          <w:sz w:val="23"/>
          <w:szCs w:val="23"/>
        </w:rPr>
        <w:t>Protokollerklärung der Bundesregierung</w:t>
      </w:r>
    </w:p>
    <w:p w14:paraId="450D79CE" w14:textId="77777777" w:rsidR="005B6835" w:rsidRPr="00455C99" w:rsidRDefault="005B6835" w:rsidP="005B6835">
      <w:pPr>
        <w:autoSpaceDE w:val="0"/>
        <w:autoSpaceDN w:val="0"/>
        <w:adjustRightInd w:val="0"/>
        <w:spacing w:after="0" w:line="240" w:lineRule="auto"/>
        <w:jc w:val="center"/>
        <w:rPr>
          <w:rFonts w:ascii="BundesSans Office" w:hAnsi="BundesSans Office" w:cs="Arial"/>
          <w:color w:val="000000"/>
          <w:sz w:val="23"/>
          <w:szCs w:val="23"/>
        </w:rPr>
      </w:pPr>
      <w:r w:rsidRPr="00455C99">
        <w:rPr>
          <w:rFonts w:ascii="BundesSans Office" w:hAnsi="BundesSans Office" w:cs="Arial"/>
          <w:b/>
          <w:bCs/>
          <w:color w:val="000000"/>
          <w:sz w:val="23"/>
          <w:szCs w:val="23"/>
        </w:rPr>
        <w:t>zum</w:t>
      </w:r>
    </w:p>
    <w:p w14:paraId="3106BDF0" w14:textId="77777777" w:rsidR="006E7D2F" w:rsidRDefault="006E7D2F" w:rsidP="005B6835">
      <w:pPr>
        <w:spacing w:after="0" w:line="240" w:lineRule="auto"/>
        <w:jc w:val="center"/>
        <w:rPr>
          <w:rFonts w:ascii="BundesSans Office" w:eastAsia="Times New Roman" w:hAnsi="BundesSans Office"/>
          <w:bCs/>
          <w:sz w:val="23"/>
          <w:szCs w:val="23"/>
          <w:lang w:eastAsia="de-DE"/>
        </w:rPr>
      </w:pPr>
    </w:p>
    <w:p w14:paraId="6AB15B74" w14:textId="77777777" w:rsidR="006E7D2F" w:rsidRPr="006E7D2F" w:rsidRDefault="006E7D2F" w:rsidP="006E7D2F">
      <w:pPr>
        <w:autoSpaceDE w:val="0"/>
        <w:autoSpaceDN w:val="0"/>
        <w:adjustRightInd w:val="0"/>
        <w:spacing w:after="0" w:line="240" w:lineRule="auto"/>
        <w:jc w:val="center"/>
        <w:rPr>
          <w:rFonts w:ascii="BundesSans Office" w:eastAsia="Times New Roman" w:hAnsi="BundesSans Office"/>
          <w:bCs/>
          <w:sz w:val="23"/>
          <w:szCs w:val="23"/>
          <w:lang w:eastAsia="de-DE"/>
        </w:rPr>
      </w:pPr>
      <w:r>
        <w:rPr>
          <w:rFonts w:ascii="BundesSans Office" w:eastAsia="Times New Roman" w:hAnsi="BundesSans Office"/>
          <w:bCs/>
          <w:sz w:val="23"/>
          <w:szCs w:val="23"/>
          <w:lang w:eastAsia="de-DE"/>
        </w:rPr>
        <w:t>Zweite</w:t>
      </w:r>
      <w:r w:rsidR="0025037F">
        <w:rPr>
          <w:rFonts w:ascii="BundesSans Office" w:eastAsia="Times New Roman" w:hAnsi="BundesSans Office"/>
          <w:bCs/>
          <w:sz w:val="23"/>
          <w:szCs w:val="23"/>
          <w:lang w:eastAsia="de-DE"/>
        </w:rPr>
        <w:t>n</w:t>
      </w:r>
      <w:r>
        <w:rPr>
          <w:rFonts w:ascii="BundesSans Office" w:eastAsia="Times New Roman" w:hAnsi="BundesSans Office"/>
          <w:bCs/>
          <w:sz w:val="23"/>
          <w:szCs w:val="23"/>
          <w:lang w:eastAsia="de-DE"/>
        </w:rPr>
        <w:t xml:space="preserve"> Haushaltsfinanzierungsgesetz</w:t>
      </w:r>
      <w:r w:rsidRPr="006E7D2F">
        <w:rPr>
          <w:rFonts w:ascii="BundesSans Office" w:eastAsia="Times New Roman" w:hAnsi="BundesSans Office"/>
          <w:bCs/>
          <w:sz w:val="23"/>
          <w:szCs w:val="23"/>
          <w:lang w:eastAsia="de-DE"/>
        </w:rPr>
        <w:t xml:space="preserve"> (BR-</w:t>
      </w:r>
      <w:proofErr w:type="spellStart"/>
      <w:r w:rsidRPr="006E7D2F">
        <w:rPr>
          <w:rFonts w:ascii="BundesSans Office" w:eastAsia="Times New Roman" w:hAnsi="BundesSans Office"/>
          <w:bCs/>
          <w:sz w:val="23"/>
          <w:szCs w:val="23"/>
          <w:lang w:eastAsia="de-DE"/>
        </w:rPr>
        <w:t>Drs</w:t>
      </w:r>
      <w:proofErr w:type="spellEnd"/>
      <w:r w:rsidRPr="006E7D2F">
        <w:rPr>
          <w:rFonts w:ascii="BundesSans Office" w:eastAsia="Times New Roman" w:hAnsi="BundesSans Office"/>
          <w:bCs/>
          <w:sz w:val="23"/>
          <w:szCs w:val="23"/>
          <w:lang w:eastAsia="de-DE"/>
        </w:rPr>
        <w:t xml:space="preserve">. </w:t>
      </w:r>
      <w:r>
        <w:rPr>
          <w:rFonts w:ascii="BundesSans Office" w:eastAsia="Times New Roman" w:hAnsi="BundesSans Office"/>
          <w:bCs/>
          <w:sz w:val="23"/>
          <w:szCs w:val="23"/>
          <w:lang w:eastAsia="de-DE"/>
        </w:rPr>
        <w:t>91</w:t>
      </w:r>
      <w:r w:rsidRPr="006E7D2F">
        <w:rPr>
          <w:rFonts w:ascii="BundesSans Office" w:eastAsia="Times New Roman" w:hAnsi="BundesSans Office"/>
          <w:bCs/>
          <w:sz w:val="23"/>
          <w:szCs w:val="23"/>
          <w:lang w:eastAsia="de-DE"/>
        </w:rPr>
        <w:t>/24)</w:t>
      </w:r>
    </w:p>
    <w:p w14:paraId="310E64FB" w14:textId="77777777" w:rsidR="006E7D2F" w:rsidRPr="006E7D2F" w:rsidRDefault="006E7D2F" w:rsidP="006E7D2F">
      <w:pPr>
        <w:spacing w:after="0" w:line="240" w:lineRule="auto"/>
        <w:jc w:val="center"/>
        <w:rPr>
          <w:rFonts w:ascii="BundesSans Office" w:eastAsia="Times New Roman" w:hAnsi="BundesSans Office"/>
          <w:bCs/>
          <w:sz w:val="23"/>
          <w:szCs w:val="23"/>
          <w:lang w:eastAsia="de-DE"/>
        </w:rPr>
      </w:pPr>
      <w:r w:rsidRPr="006E7D2F">
        <w:rPr>
          <w:rFonts w:ascii="BundesSans Office" w:eastAsia="Times New Roman" w:hAnsi="BundesSans Office"/>
          <w:bCs/>
          <w:sz w:val="23"/>
          <w:szCs w:val="23"/>
          <w:lang w:eastAsia="de-DE"/>
        </w:rPr>
        <w:t>TOP</w:t>
      </w:r>
      <w:r>
        <w:rPr>
          <w:rFonts w:ascii="BundesSans Office" w:eastAsia="Times New Roman" w:hAnsi="BundesSans Office"/>
          <w:bCs/>
          <w:sz w:val="23"/>
          <w:szCs w:val="23"/>
          <w:lang w:eastAsia="de-DE"/>
        </w:rPr>
        <w:t xml:space="preserve"> 5</w:t>
      </w:r>
      <w:r w:rsidRPr="006E7D2F">
        <w:rPr>
          <w:rFonts w:ascii="BundesSans Office" w:eastAsia="Times New Roman" w:hAnsi="BundesSans Office"/>
          <w:bCs/>
          <w:sz w:val="23"/>
          <w:szCs w:val="23"/>
          <w:lang w:eastAsia="de-DE"/>
        </w:rPr>
        <w:t xml:space="preserve"> der 1042. Sitzung des Bundesrates am 22.03.2024</w:t>
      </w:r>
    </w:p>
    <w:p w14:paraId="1044C3FC" w14:textId="77777777" w:rsidR="006E7D2F" w:rsidRDefault="006E7D2F" w:rsidP="005B6835">
      <w:pPr>
        <w:spacing w:after="0" w:line="240" w:lineRule="auto"/>
        <w:jc w:val="center"/>
        <w:rPr>
          <w:rFonts w:ascii="BundesSans Office" w:eastAsia="Times New Roman" w:hAnsi="BundesSans Office"/>
          <w:bCs/>
          <w:sz w:val="23"/>
          <w:szCs w:val="23"/>
          <w:lang w:eastAsia="de-DE"/>
        </w:rPr>
      </w:pPr>
    </w:p>
    <w:p w14:paraId="391F4302" w14:textId="77777777" w:rsidR="006E7D2F" w:rsidRPr="006E7D2F" w:rsidRDefault="006E7D2F" w:rsidP="005B6835">
      <w:pPr>
        <w:spacing w:after="0" w:line="240" w:lineRule="auto"/>
        <w:jc w:val="center"/>
        <w:rPr>
          <w:rFonts w:ascii="BundesSans Office" w:eastAsia="Times New Roman" w:hAnsi="BundesSans Office"/>
          <w:bCs/>
          <w:sz w:val="23"/>
          <w:szCs w:val="23"/>
          <w:lang w:eastAsia="de-DE"/>
        </w:rPr>
      </w:pPr>
    </w:p>
    <w:p w14:paraId="7F5A80DC" w14:textId="77777777" w:rsidR="002D4743" w:rsidRPr="00692906" w:rsidRDefault="002D4743" w:rsidP="005B6835">
      <w:pPr>
        <w:spacing w:after="0" w:line="240" w:lineRule="auto"/>
        <w:jc w:val="center"/>
      </w:pPr>
    </w:p>
    <w:p w14:paraId="4E0E6FA8" w14:textId="77777777" w:rsidR="002D4743" w:rsidRDefault="002D4743" w:rsidP="0025037F">
      <w:pPr>
        <w:spacing w:after="0" w:line="276" w:lineRule="auto"/>
        <w:rPr>
          <w:rFonts w:ascii="BundesSans Office" w:hAnsi="BundesSans Office"/>
          <w:szCs w:val="22"/>
        </w:rPr>
      </w:pPr>
      <w:r w:rsidRPr="0025037F">
        <w:rPr>
          <w:rFonts w:ascii="BundesSans Office" w:hAnsi="BundesSans Office"/>
          <w:szCs w:val="22"/>
        </w:rPr>
        <w:t>Um Landwirtinnen und Landwirte zu entlasten</w:t>
      </w:r>
      <w:r w:rsidR="00BC7410">
        <w:rPr>
          <w:rFonts w:ascii="BundesSans Office" w:hAnsi="BundesSans Office"/>
          <w:szCs w:val="22"/>
        </w:rPr>
        <w:t>,</w:t>
      </w:r>
      <w:r w:rsidRPr="0025037F">
        <w:rPr>
          <w:rFonts w:ascii="BundesSans Office" w:hAnsi="BundesSans Office"/>
          <w:szCs w:val="22"/>
        </w:rPr>
        <w:t xml:space="preserve"> </w:t>
      </w:r>
      <w:r w:rsidR="00EB0403">
        <w:rPr>
          <w:rFonts w:ascii="BundesSans Office" w:hAnsi="BundesSans Office"/>
          <w:szCs w:val="22"/>
        </w:rPr>
        <w:t xml:space="preserve">hat sich </w:t>
      </w:r>
      <w:r w:rsidRPr="0025037F">
        <w:rPr>
          <w:rFonts w:ascii="BundesSans Office" w:hAnsi="BundesSans Office"/>
          <w:szCs w:val="22"/>
        </w:rPr>
        <w:t xml:space="preserve">die Bundesregierung </w:t>
      </w:r>
      <w:r w:rsidR="00EB0403">
        <w:rPr>
          <w:rFonts w:ascii="BundesSans Office" w:hAnsi="BundesSans Office"/>
          <w:szCs w:val="22"/>
        </w:rPr>
        <w:t xml:space="preserve">auf </w:t>
      </w:r>
      <w:r w:rsidRPr="0025037F">
        <w:rPr>
          <w:rFonts w:ascii="BundesSans Office" w:hAnsi="BundesSans Office"/>
          <w:szCs w:val="22"/>
        </w:rPr>
        <w:t>folgende</w:t>
      </w:r>
      <w:r w:rsidR="006D7CD6">
        <w:rPr>
          <w:rFonts w:ascii="BundesSans Office" w:hAnsi="BundesSans Office"/>
          <w:szCs w:val="22"/>
        </w:rPr>
        <w:t xml:space="preserve">, zügig umzusetzende </w:t>
      </w:r>
      <w:r w:rsidRPr="0025037F">
        <w:rPr>
          <w:rFonts w:ascii="BundesSans Office" w:hAnsi="BundesSans Office"/>
          <w:szCs w:val="22"/>
        </w:rPr>
        <w:t>Maßnahmen</w:t>
      </w:r>
      <w:r w:rsidR="0091432B" w:rsidRPr="0025037F">
        <w:rPr>
          <w:rFonts w:ascii="BundesSans Office" w:hAnsi="BundesSans Office"/>
          <w:szCs w:val="22"/>
        </w:rPr>
        <w:t xml:space="preserve"> </w:t>
      </w:r>
      <w:r w:rsidR="00EB0403">
        <w:rPr>
          <w:rFonts w:ascii="BundesSans Office" w:hAnsi="BundesSans Office"/>
          <w:szCs w:val="22"/>
        </w:rPr>
        <w:t>verständigt</w:t>
      </w:r>
      <w:r w:rsidRPr="0025037F">
        <w:rPr>
          <w:rFonts w:ascii="BundesSans Office" w:hAnsi="BundesSans Office"/>
          <w:szCs w:val="22"/>
        </w:rPr>
        <w:t>:</w:t>
      </w:r>
    </w:p>
    <w:p w14:paraId="1ADE6410" w14:textId="77777777" w:rsidR="00EB0403" w:rsidRPr="0025037F" w:rsidRDefault="00EB0403" w:rsidP="0025037F">
      <w:pPr>
        <w:spacing w:after="0" w:line="276" w:lineRule="auto"/>
        <w:rPr>
          <w:rFonts w:ascii="BundesSans Office" w:hAnsi="BundesSans Office"/>
          <w:szCs w:val="22"/>
        </w:rPr>
      </w:pPr>
    </w:p>
    <w:p w14:paraId="60B18018" w14:textId="77777777" w:rsidR="00EB0403" w:rsidRPr="00EB0403" w:rsidRDefault="00EB0403" w:rsidP="00EB0403">
      <w:pPr>
        <w:numPr>
          <w:ilvl w:val="0"/>
          <w:numId w:val="43"/>
        </w:numPr>
        <w:spacing w:after="0" w:line="276" w:lineRule="auto"/>
        <w:ind w:left="567" w:hanging="567"/>
        <w:jc w:val="both"/>
        <w:rPr>
          <w:rFonts w:ascii="BundesSans Office" w:hAnsi="BundesSans Office"/>
          <w:szCs w:val="22"/>
        </w:rPr>
      </w:pPr>
      <w:r w:rsidRPr="00EB0403">
        <w:rPr>
          <w:rFonts w:ascii="BundesSans Office" w:hAnsi="BundesSans Office"/>
          <w:b/>
          <w:szCs w:val="22"/>
        </w:rPr>
        <w:t>Aussetzung</w:t>
      </w:r>
      <w:r w:rsidRPr="00EB0403">
        <w:rPr>
          <w:rFonts w:ascii="BundesSans Office" w:hAnsi="BundesSans Office"/>
          <w:szCs w:val="22"/>
        </w:rPr>
        <w:t xml:space="preserve"> der obligatorischen </w:t>
      </w:r>
      <w:r w:rsidRPr="00EB0403">
        <w:rPr>
          <w:rFonts w:ascii="BundesSans Office" w:hAnsi="BundesSans Office"/>
          <w:b/>
          <w:szCs w:val="22"/>
        </w:rPr>
        <w:t>Flächenstilllegung</w:t>
      </w:r>
      <w:r w:rsidRPr="00EB0403">
        <w:rPr>
          <w:rFonts w:ascii="BundesSans Office" w:hAnsi="BundesSans Office"/>
          <w:szCs w:val="22"/>
        </w:rPr>
        <w:t xml:space="preserve"> für 2024 und Engagement der BReg für das Aussetzen der Regelung bis zum Ende der GAP-Periode </w:t>
      </w:r>
    </w:p>
    <w:p w14:paraId="148C0119" w14:textId="77777777" w:rsidR="00EB0403" w:rsidRPr="00EB0403" w:rsidRDefault="00EB0403" w:rsidP="00EB0403">
      <w:pPr>
        <w:numPr>
          <w:ilvl w:val="0"/>
          <w:numId w:val="43"/>
        </w:numPr>
        <w:spacing w:after="0" w:line="276" w:lineRule="auto"/>
        <w:ind w:left="567" w:hanging="567"/>
        <w:jc w:val="both"/>
        <w:rPr>
          <w:rFonts w:ascii="BundesSans Office" w:hAnsi="BundesSans Office"/>
          <w:szCs w:val="22"/>
        </w:rPr>
      </w:pPr>
      <w:r w:rsidRPr="00EB0403">
        <w:rPr>
          <w:rFonts w:ascii="BundesSans Office" w:hAnsi="BundesSans Office"/>
          <w:szCs w:val="22"/>
        </w:rPr>
        <w:t xml:space="preserve">Wiedereinführung der einkommensteuerlichen </w:t>
      </w:r>
      <w:r w:rsidRPr="00EB0403">
        <w:rPr>
          <w:rFonts w:ascii="BundesSans Office" w:hAnsi="BundesSans Office"/>
          <w:b/>
          <w:szCs w:val="22"/>
        </w:rPr>
        <w:t xml:space="preserve">Tarifglättung </w:t>
      </w:r>
      <w:r w:rsidRPr="00EB0403">
        <w:rPr>
          <w:rFonts w:ascii="BundesSans Office" w:hAnsi="BundesSans Office"/>
          <w:szCs w:val="22"/>
        </w:rPr>
        <w:t>rückwirkend ab 2023 für sechs Jahre (vorausgesetzt, Beihilfe wird von der KOM genehmigt)</w:t>
      </w:r>
    </w:p>
    <w:p w14:paraId="5A12D088" w14:textId="77777777" w:rsidR="00EB0403" w:rsidRPr="00EB0403" w:rsidRDefault="00EB0403" w:rsidP="00EB0403">
      <w:pPr>
        <w:numPr>
          <w:ilvl w:val="0"/>
          <w:numId w:val="43"/>
        </w:numPr>
        <w:spacing w:after="0" w:line="276" w:lineRule="auto"/>
        <w:ind w:left="567" w:hanging="567"/>
        <w:jc w:val="both"/>
        <w:rPr>
          <w:rFonts w:ascii="BundesSans Office" w:hAnsi="BundesSans Office"/>
          <w:szCs w:val="22"/>
        </w:rPr>
      </w:pPr>
      <w:r w:rsidRPr="00EB0403">
        <w:rPr>
          <w:rFonts w:ascii="BundesSans Office" w:hAnsi="BundesSans Office"/>
          <w:szCs w:val="22"/>
        </w:rPr>
        <w:t xml:space="preserve">Anpassung des </w:t>
      </w:r>
      <w:r w:rsidRPr="00EB0403">
        <w:rPr>
          <w:rFonts w:ascii="BundesSans Office" w:hAnsi="BundesSans Office"/>
          <w:b/>
          <w:szCs w:val="22"/>
        </w:rPr>
        <w:t>Agrarorganisationen-Lieferketten-Gesetzes</w:t>
      </w:r>
      <w:r w:rsidRPr="00EB0403">
        <w:rPr>
          <w:rFonts w:ascii="BundesSans Office" w:hAnsi="BundesSans Office"/>
          <w:szCs w:val="22"/>
        </w:rPr>
        <w:t xml:space="preserve"> zur Stärkung der Landwirte in der Wertschöpfungskette. Stärkung der Markt- und Preisbeobachtung als Grundlage für Verkaufsentscheidungen der Landwirtschaft.</w:t>
      </w:r>
    </w:p>
    <w:p w14:paraId="1ED6D0F1" w14:textId="77777777" w:rsidR="00EB0403" w:rsidRPr="00EB0403" w:rsidRDefault="00EB0403" w:rsidP="00EB0403">
      <w:pPr>
        <w:numPr>
          <w:ilvl w:val="0"/>
          <w:numId w:val="43"/>
        </w:numPr>
        <w:spacing w:after="0" w:line="276" w:lineRule="auto"/>
        <w:ind w:left="567" w:hanging="567"/>
        <w:jc w:val="both"/>
        <w:rPr>
          <w:rFonts w:ascii="BundesSans Office" w:hAnsi="BundesSans Office"/>
          <w:szCs w:val="22"/>
        </w:rPr>
      </w:pPr>
      <w:r w:rsidRPr="00EB0403">
        <w:rPr>
          <w:rFonts w:ascii="BundesSans Office" w:hAnsi="BundesSans Office"/>
          <w:szCs w:val="22"/>
        </w:rPr>
        <w:t xml:space="preserve">Prüfung des Einsatzes </w:t>
      </w:r>
      <w:r w:rsidRPr="00EB0403">
        <w:rPr>
          <w:rFonts w:ascii="BundesSans Office" w:hAnsi="BundesSans Office"/>
          <w:b/>
          <w:szCs w:val="22"/>
        </w:rPr>
        <w:t>alternativer Antriebstechnologien</w:t>
      </w:r>
      <w:r w:rsidRPr="00EB0403">
        <w:rPr>
          <w:rFonts w:ascii="BundesSans Office" w:hAnsi="BundesSans Office"/>
          <w:szCs w:val="22"/>
        </w:rPr>
        <w:t xml:space="preserve"> in der Landwirtschaft bzw. von </w:t>
      </w:r>
      <w:r w:rsidRPr="00EB0403">
        <w:rPr>
          <w:rFonts w:ascii="BundesSans Office" w:hAnsi="BundesSans Office"/>
          <w:b/>
          <w:szCs w:val="22"/>
        </w:rPr>
        <w:t>Steuererleichterungen für alternative Kraftstoffe</w:t>
      </w:r>
      <w:r w:rsidRPr="00EB0403">
        <w:rPr>
          <w:rFonts w:ascii="BundesSans Office" w:hAnsi="BundesSans Office"/>
          <w:szCs w:val="22"/>
        </w:rPr>
        <w:t xml:space="preserve"> (BMEL-Expertengruppe zur Ausarbeitung konkreter Maßnahmen u.a. mit Blick auf Pflanzenöle).</w:t>
      </w:r>
    </w:p>
    <w:p w14:paraId="321A77BB" w14:textId="77777777" w:rsidR="00EB0403" w:rsidRPr="00EB0403" w:rsidRDefault="00EB0403" w:rsidP="00EB0403">
      <w:pPr>
        <w:numPr>
          <w:ilvl w:val="0"/>
          <w:numId w:val="43"/>
        </w:numPr>
        <w:spacing w:after="0" w:line="276" w:lineRule="auto"/>
        <w:ind w:left="567" w:hanging="567"/>
        <w:jc w:val="both"/>
        <w:rPr>
          <w:rFonts w:ascii="BundesSans Office" w:hAnsi="BundesSans Office"/>
          <w:szCs w:val="22"/>
        </w:rPr>
      </w:pPr>
      <w:r w:rsidRPr="00EB0403">
        <w:rPr>
          <w:rFonts w:ascii="BundesSans Office" w:hAnsi="BundesSans Office"/>
          <w:szCs w:val="22"/>
        </w:rPr>
        <w:t xml:space="preserve">Entlastungen durch die überarbeitete Ausgestaltung der </w:t>
      </w:r>
      <w:r w:rsidRPr="00EB0403">
        <w:rPr>
          <w:rFonts w:ascii="BundesSans Office" w:hAnsi="BundesSans Office"/>
          <w:b/>
          <w:szCs w:val="22"/>
        </w:rPr>
        <w:t>Stoffstrombilanzverordnung</w:t>
      </w:r>
      <w:r w:rsidRPr="00EB0403">
        <w:rPr>
          <w:rFonts w:ascii="BundesSans Office" w:hAnsi="BundesSans Office"/>
          <w:szCs w:val="22"/>
        </w:rPr>
        <w:t>, welche für die verursachergerechte einzelbetriebliche Betrachtung notwendig ist, u.a. Orientierung an den Richt- und Schwellenwerten der Düngeverordnung, Vereinheitlichung von Dokumentationsfristen, ggf. Einführung von Bagatellgrenzen</w:t>
      </w:r>
    </w:p>
    <w:p w14:paraId="3C701408" w14:textId="77777777" w:rsidR="00EB0403" w:rsidRPr="00EB0403" w:rsidRDefault="00EB0403" w:rsidP="00EB0403">
      <w:pPr>
        <w:numPr>
          <w:ilvl w:val="0"/>
          <w:numId w:val="43"/>
        </w:numPr>
        <w:spacing w:after="0" w:line="276" w:lineRule="auto"/>
        <w:ind w:left="567" w:hanging="567"/>
        <w:jc w:val="both"/>
        <w:rPr>
          <w:rFonts w:ascii="BundesSans Office" w:hAnsi="BundesSans Office"/>
          <w:szCs w:val="22"/>
        </w:rPr>
      </w:pPr>
      <w:r w:rsidRPr="00EB0403">
        <w:rPr>
          <w:rFonts w:ascii="BundesSans Office" w:hAnsi="BundesSans Office"/>
          <w:szCs w:val="22"/>
        </w:rPr>
        <w:t xml:space="preserve">Umfassende, konkrete Umsetzung von Vorschlägen für den </w:t>
      </w:r>
      <w:r w:rsidRPr="00EB0403">
        <w:rPr>
          <w:rFonts w:ascii="BundesSans Office" w:hAnsi="BundesSans Office"/>
          <w:b/>
          <w:szCs w:val="22"/>
        </w:rPr>
        <w:t>Bürokratieabbau</w:t>
      </w:r>
      <w:r w:rsidRPr="00EB0403">
        <w:rPr>
          <w:rFonts w:ascii="BundesSans Office" w:hAnsi="BundesSans Office"/>
          <w:szCs w:val="22"/>
        </w:rPr>
        <w:t xml:space="preserve">; Beispiele: </w:t>
      </w:r>
    </w:p>
    <w:p w14:paraId="32BD3B3E" w14:textId="77777777" w:rsidR="00EB0403" w:rsidRPr="00EB0403" w:rsidRDefault="00EB0403" w:rsidP="00EB0403">
      <w:pPr>
        <w:numPr>
          <w:ilvl w:val="1"/>
          <w:numId w:val="43"/>
        </w:numPr>
        <w:spacing w:after="0" w:line="276" w:lineRule="auto"/>
        <w:ind w:left="567" w:firstLine="0"/>
        <w:jc w:val="both"/>
        <w:rPr>
          <w:rFonts w:ascii="BundesSans Office" w:hAnsi="BundesSans Office"/>
          <w:szCs w:val="22"/>
        </w:rPr>
      </w:pPr>
      <w:r w:rsidRPr="00EB0403">
        <w:rPr>
          <w:rFonts w:ascii="BundesSans Office" w:hAnsi="BundesSans Office"/>
          <w:szCs w:val="22"/>
        </w:rPr>
        <w:t>Ohrmarken bei gekoppelten Prämien</w:t>
      </w:r>
    </w:p>
    <w:p w14:paraId="2096862D" w14:textId="77777777" w:rsidR="00EB0403" w:rsidRPr="00EB0403" w:rsidRDefault="00EB0403" w:rsidP="00EB0403">
      <w:pPr>
        <w:numPr>
          <w:ilvl w:val="1"/>
          <w:numId w:val="43"/>
        </w:numPr>
        <w:spacing w:after="0" w:line="276" w:lineRule="auto"/>
        <w:ind w:left="567" w:firstLine="0"/>
        <w:jc w:val="both"/>
        <w:rPr>
          <w:rFonts w:ascii="BundesSans Office" w:hAnsi="BundesSans Office"/>
          <w:szCs w:val="22"/>
        </w:rPr>
      </w:pPr>
      <w:r w:rsidRPr="00EB0403">
        <w:rPr>
          <w:rFonts w:ascii="BundesSans Office" w:hAnsi="BundesSans Office"/>
          <w:szCs w:val="22"/>
        </w:rPr>
        <w:t xml:space="preserve"> Weinüberwachungsverordnung</w:t>
      </w:r>
    </w:p>
    <w:p w14:paraId="49A63F38" w14:textId="77777777" w:rsidR="00EB0403" w:rsidRPr="00EB0403" w:rsidRDefault="00EB0403" w:rsidP="00EB0403">
      <w:pPr>
        <w:numPr>
          <w:ilvl w:val="1"/>
          <w:numId w:val="43"/>
        </w:numPr>
        <w:spacing w:after="0" w:line="276" w:lineRule="auto"/>
        <w:ind w:left="567" w:firstLine="0"/>
        <w:jc w:val="both"/>
        <w:rPr>
          <w:rFonts w:ascii="BundesSans Office" w:hAnsi="BundesSans Office"/>
          <w:szCs w:val="22"/>
        </w:rPr>
      </w:pPr>
      <w:r w:rsidRPr="00EB0403">
        <w:rPr>
          <w:rFonts w:ascii="BundesSans Office" w:hAnsi="BundesSans Office"/>
          <w:szCs w:val="22"/>
        </w:rPr>
        <w:t>Entschlackung bei bestehenden Ökoregelungen</w:t>
      </w:r>
    </w:p>
    <w:p w14:paraId="09D41D24" w14:textId="77777777" w:rsidR="00EB0403" w:rsidRPr="00EB0403" w:rsidRDefault="00EB0403" w:rsidP="00EB0403">
      <w:pPr>
        <w:numPr>
          <w:ilvl w:val="1"/>
          <w:numId w:val="43"/>
        </w:numPr>
        <w:spacing w:after="0" w:line="276" w:lineRule="auto"/>
        <w:ind w:left="567" w:firstLine="0"/>
        <w:jc w:val="both"/>
        <w:rPr>
          <w:rFonts w:ascii="BundesSans Office" w:hAnsi="BundesSans Office"/>
          <w:szCs w:val="22"/>
        </w:rPr>
      </w:pPr>
      <w:r w:rsidRPr="00EB0403">
        <w:rPr>
          <w:rFonts w:ascii="BundesSans Office" w:hAnsi="BundesSans Office"/>
          <w:szCs w:val="22"/>
        </w:rPr>
        <w:t>Verschlankung von Dokumentations- und Aufzeichnungspflichten für Nutztierhalter</w:t>
      </w:r>
    </w:p>
    <w:p w14:paraId="296EA0BB" w14:textId="77777777" w:rsidR="00EB0403" w:rsidRPr="00EB0403" w:rsidRDefault="00EB0403" w:rsidP="00EB0403">
      <w:pPr>
        <w:numPr>
          <w:ilvl w:val="1"/>
          <w:numId w:val="43"/>
        </w:numPr>
        <w:spacing w:after="0" w:line="276" w:lineRule="auto"/>
        <w:ind w:left="567" w:firstLine="0"/>
        <w:jc w:val="both"/>
        <w:rPr>
          <w:rFonts w:ascii="BundesSans Office" w:hAnsi="BundesSans Office"/>
          <w:szCs w:val="22"/>
        </w:rPr>
      </w:pPr>
      <w:r w:rsidRPr="00EB0403">
        <w:rPr>
          <w:rFonts w:ascii="BundesSans Office" w:hAnsi="BundesSans Office"/>
          <w:szCs w:val="22"/>
        </w:rPr>
        <w:t>Einheitlichkeit in der Umsetzung rechtlicher Vorgaben durch die Bundesländer</w:t>
      </w:r>
    </w:p>
    <w:p w14:paraId="1418F7AF" w14:textId="77777777" w:rsidR="00EB0403" w:rsidRPr="00EB0403" w:rsidRDefault="00EB0403" w:rsidP="00EB0403">
      <w:pPr>
        <w:numPr>
          <w:ilvl w:val="0"/>
          <w:numId w:val="43"/>
        </w:numPr>
        <w:spacing w:after="0" w:line="276" w:lineRule="auto"/>
        <w:ind w:left="567" w:hanging="567"/>
        <w:jc w:val="both"/>
        <w:rPr>
          <w:rFonts w:ascii="BundesSans Office" w:hAnsi="BundesSans Office"/>
          <w:szCs w:val="22"/>
        </w:rPr>
      </w:pPr>
      <w:r w:rsidRPr="00EB0403">
        <w:rPr>
          <w:rFonts w:ascii="BundesSans Office" w:hAnsi="BundesSans Office"/>
          <w:b/>
          <w:szCs w:val="22"/>
        </w:rPr>
        <w:t>Umbau der Tierhaltung</w:t>
      </w:r>
      <w:r w:rsidRPr="00EB0403">
        <w:rPr>
          <w:rFonts w:ascii="BundesSans Office" w:hAnsi="BundesSans Office"/>
          <w:szCs w:val="22"/>
        </w:rPr>
        <w:t>: Weiterentwicklung Tierhaltungskennzeichnung mit Auswirkung auf Außer-Haus-Verpflegung, erfolgreicher Start des Bundesprogramms zum Umbau der Tierhaltung, Prüfung, wie eine verlässliche Finanzierung für die tierwohlgerechte Tierhaltung sichergestellt werden kann.</w:t>
      </w:r>
    </w:p>
    <w:p w14:paraId="1CE2AE92" w14:textId="77777777" w:rsidR="00EB0403" w:rsidRPr="00EB0403" w:rsidRDefault="00EB0403" w:rsidP="00EB0403">
      <w:pPr>
        <w:numPr>
          <w:ilvl w:val="0"/>
          <w:numId w:val="43"/>
        </w:numPr>
        <w:spacing w:after="0" w:line="276" w:lineRule="auto"/>
        <w:ind w:left="567" w:hanging="567"/>
        <w:jc w:val="both"/>
        <w:rPr>
          <w:rFonts w:ascii="BundesSans Office" w:hAnsi="BundesSans Office"/>
          <w:szCs w:val="22"/>
        </w:rPr>
      </w:pPr>
      <w:r w:rsidRPr="00EB0403">
        <w:rPr>
          <w:rFonts w:ascii="BundesSans Office" w:hAnsi="BundesSans Office"/>
          <w:b/>
          <w:szCs w:val="22"/>
        </w:rPr>
        <w:t>Unterstützung der ZKL-Vorschläge zum Umbau der GAP zugunsten von Gemeinwohlleistungen</w:t>
      </w:r>
    </w:p>
    <w:p w14:paraId="3F4FE125" w14:textId="77777777" w:rsidR="00EB0403" w:rsidRPr="00EB0403" w:rsidRDefault="00EB0403" w:rsidP="00EB0403">
      <w:pPr>
        <w:numPr>
          <w:ilvl w:val="0"/>
          <w:numId w:val="43"/>
        </w:numPr>
        <w:spacing w:after="0" w:line="276" w:lineRule="auto"/>
        <w:ind w:left="567" w:hanging="567"/>
        <w:jc w:val="both"/>
        <w:rPr>
          <w:rFonts w:ascii="BundesSans Office" w:hAnsi="BundesSans Office"/>
          <w:b/>
          <w:szCs w:val="22"/>
        </w:rPr>
      </w:pPr>
      <w:r w:rsidRPr="00EB0403">
        <w:rPr>
          <w:rFonts w:ascii="BundesSans Office" w:hAnsi="BundesSans Office"/>
          <w:szCs w:val="22"/>
        </w:rPr>
        <w:t xml:space="preserve">Zahlreiche </w:t>
      </w:r>
      <w:r w:rsidRPr="00EB0403">
        <w:rPr>
          <w:rFonts w:ascii="BundesSans Office" w:hAnsi="BundesSans Office"/>
          <w:b/>
          <w:szCs w:val="22"/>
        </w:rPr>
        <w:t>Entlastungen im Steuerrecht</w:t>
      </w:r>
      <w:r w:rsidRPr="00EB0403">
        <w:rPr>
          <w:rFonts w:ascii="BundesSans Office" w:hAnsi="BundesSans Office"/>
          <w:szCs w:val="22"/>
        </w:rPr>
        <w:t xml:space="preserve">, z.B. degressive AfA bei beweglichen Wirtschaftsgütern, Anhebung der Sonderabschreibungsmöglichkeiten, Reduzierung der Stromsteuer; Neugestaltung der </w:t>
      </w:r>
      <w:r w:rsidRPr="00EB0403">
        <w:rPr>
          <w:rFonts w:ascii="BundesSans Office" w:hAnsi="BundesSans Office"/>
          <w:b/>
          <w:szCs w:val="22"/>
        </w:rPr>
        <w:t>Höfeordnung</w:t>
      </w:r>
    </w:p>
    <w:p w14:paraId="767D1491" w14:textId="77777777" w:rsidR="00EB0403" w:rsidRPr="00EB0403" w:rsidRDefault="00EB0403" w:rsidP="00EB0403">
      <w:pPr>
        <w:numPr>
          <w:ilvl w:val="0"/>
          <w:numId w:val="43"/>
        </w:numPr>
        <w:spacing w:after="0" w:line="276" w:lineRule="auto"/>
        <w:ind w:left="567" w:hanging="567"/>
        <w:jc w:val="both"/>
        <w:rPr>
          <w:rFonts w:ascii="BundesSans Office" w:hAnsi="BundesSans Office"/>
          <w:szCs w:val="22"/>
        </w:rPr>
      </w:pPr>
      <w:r w:rsidRPr="00EB0403">
        <w:rPr>
          <w:rFonts w:ascii="BundesSans Office" w:hAnsi="BundesSans Office"/>
          <w:szCs w:val="22"/>
        </w:rPr>
        <w:t xml:space="preserve">Prüfung einer </w:t>
      </w:r>
      <w:r w:rsidRPr="00EB0403">
        <w:rPr>
          <w:rFonts w:ascii="BundesSans Office" w:hAnsi="BundesSans Office"/>
          <w:b/>
          <w:szCs w:val="22"/>
        </w:rPr>
        <w:t xml:space="preserve">Risikoausgleichsrücklage </w:t>
      </w:r>
    </w:p>
    <w:p w14:paraId="378AED7F" w14:textId="77777777" w:rsidR="006E7D2F" w:rsidRPr="0025037F" w:rsidRDefault="006E7D2F" w:rsidP="00EB0403">
      <w:pPr>
        <w:spacing w:after="0" w:line="276" w:lineRule="auto"/>
        <w:ind w:left="567" w:hanging="567"/>
        <w:jc w:val="both"/>
        <w:rPr>
          <w:rFonts w:ascii="BundesSans Office" w:hAnsi="BundesSans Office"/>
          <w:szCs w:val="22"/>
        </w:rPr>
      </w:pPr>
    </w:p>
    <w:sectPr w:rsidR="006E7D2F" w:rsidRPr="0025037F" w:rsidSect="002E4E2D">
      <w:footerReference w:type="default" r:id="rId8"/>
      <w:footerReference w:type="first" r:id="rId9"/>
      <w:pgSz w:w="11906" w:h="16838" w:code="9"/>
      <w:pgMar w:top="1418" w:right="1418" w:bottom="1361" w:left="1701" w:header="7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370A1" w14:textId="77777777" w:rsidR="002E4E2D" w:rsidRDefault="002E4E2D" w:rsidP="005B0700">
      <w:pPr>
        <w:spacing w:line="240" w:lineRule="auto"/>
      </w:pPr>
      <w:r>
        <w:separator/>
      </w:r>
    </w:p>
  </w:endnote>
  <w:endnote w:type="continuationSeparator" w:id="0">
    <w:p w14:paraId="24893AEA" w14:textId="77777777" w:rsidR="002E4E2D" w:rsidRDefault="002E4E2D" w:rsidP="005B0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undesSans Office">
    <w:altName w:val="Calibri"/>
    <w:charset w:val="00"/>
    <w:family w:val="swiss"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6F510" w14:textId="77777777" w:rsidR="00491699" w:rsidRPr="004B1D80" w:rsidRDefault="00491699" w:rsidP="007E6ED1">
    <w:pPr>
      <w:pStyle w:val="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25037F">
      <w:rPr>
        <w:noProof/>
      </w:rPr>
      <w:t>2</w:t>
    </w:r>
    <w:r>
      <w:fldChar w:fldCharType="end"/>
    </w:r>
    <w:r>
      <w:t xml:space="preserve"> von </w:t>
    </w:r>
    <w:r w:rsidR="00BC7410">
      <w:fldChar w:fldCharType="begin"/>
    </w:r>
    <w:r w:rsidR="00BC7410">
      <w:instrText xml:space="preserve"> NUMPAGES </w:instrText>
    </w:r>
    <w:r w:rsidR="00BC7410">
      <w:fldChar w:fldCharType="separate"/>
    </w:r>
    <w:r w:rsidR="0025037F">
      <w:rPr>
        <w:noProof/>
      </w:rPr>
      <w:t>2</w:t>
    </w:r>
    <w:r w:rsidR="00BC741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3B1BF" w14:textId="77777777" w:rsidR="00491699" w:rsidRPr="004B1D80" w:rsidRDefault="00491699" w:rsidP="004B1D80">
    <w:pPr>
      <w:pStyle w:val="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25037F">
      <w:rPr>
        <w:noProof/>
      </w:rPr>
      <w:t>1</w:t>
    </w:r>
    <w:r>
      <w:fldChar w:fldCharType="end"/>
    </w:r>
    <w:r>
      <w:t xml:space="preserve"> von </w:t>
    </w:r>
    <w:r w:rsidR="00BC7410">
      <w:fldChar w:fldCharType="begin"/>
    </w:r>
    <w:r w:rsidR="00BC7410">
      <w:instrText xml:space="preserve"> NUMPAGES </w:instrText>
    </w:r>
    <w:r w:rsidR="00BC7410">
      <w:fldChar w:fldCharType="separate"/>
    </w:r>
    <w:r w:rsidR="0025037F">
      <w:rPr>
        <w:noProof/>
      </w:rPr>
      <w:t>2</w:t>
    </w:r>
    <w:r w:rsidR="00BC74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3FF819" w14:textId="77777777" w:rsidR="002E4E2D" w:rsidRDefault="002E4E2D" w:rsidP="005B0700">
      <w:pPr>
        <w:spacing w:line="240" w:lineRule="auto"/>
      </w:pPr>
      <w:r>
        <w:separator/>
      </w:r>
    </w:p>
  </w:footnote>
  <w:footnote w:type="continuationSeparator" w:id="0">
    <w:p w14:paraId="0801F4EF" w14:textId="77777777" w:rsidR="002E4E2D" w:rsidRDefault="002E4E2D" w:rsidP="005B07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97FE501C"/>
    <w:lvl w:ilvl="0">
      <w:start w:val="1"/>
      <w:numFmt w:val="bullet"/>
      <w:pStyle w:val="Aufzhlungszeichen5"/>
      <w:lvlText w:val=""/>
      <w:lvlJc w:val="left"/>
      <w:pPr>
        <w:tabs>
          <w:tab w:val="num" w:pos="1418"/>
        </w:tabs>
        <w:ind w:left="1418" w:hanging="286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60230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5B87522"/>
    <w:lvl w:ilvl="0">
      <w:start w:val="1"/>
      <w:numFmt w:val="bullet"/>
      <w:pStyle w:val="Aufzhlungszeichen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824A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9D29ECC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099E1593"/>
    <w:multiLevelType w:val="hybridMultilevel"/>
    <w:tmpl w:val="9BCA04E6"/>
    <w:lvl w:ilvl="0" w:tplc="6ACA35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shd w:val="clear" w:color="auto" w:fill="auto"/>
      </w:rPr>
    </w:lvl>
    <w:lvl w:ilvl="1" w:tplc="F1AE55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shd w:val="clear" w:color="auto" w:fill="auto"/>
      </w:rPr>
    </w:lvl>
    <w:lvl w:ilvl="2" w:tplc="8C9821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  <w:shd w:val="clear" w:color="auto" w:fill="auto"/>
      </w:rPr>
    </w:lvl>
    <w:lvl w:ilvl="3" w:tplc="4CB4E6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  <w:shd w:val="clear" w:color="auto" w:fill="auto"/>
      </w:rPr>
    </w:lvl>
    <w:lvl w:ilvl="4" w:tplc="5C5000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  <w:shd w:val="clear" w:color="auto" w:fill="auto"/>
      </w:rPr>
    </w:lvl>
    <w:lvl w:ilvl="5" w:tplc="13B087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  <w:shd w:val="clear" w:color="auto" w:fill="auto"/>
      </w:rPr>
    </w:lvl>
    <w:lvl w:ilvl="6" w:tplc="31A856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  <w:shd w:val="clear" w:color="auto" w:fill="auto"/>
      </w:rPr>
    </w:lvl>
    <w:lvl w:ilvl="7" w:tplc="FE92CA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  <w:shd w:val="clear" w:color="auto" w:fill="auto"/>
      </w:rPr>
    </w:lvl>
    <w:lvl w:ilvl="8" w:tplc="299E08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  <w:shd w:val="clear" w:color="auto" w:fill="auto"/>
      </w:rPr>
    </w:lvl>
  </w:abstractNum>
  <w:abstractNum w:abstractNumId="6" w15:restartNumberingAfterBreak="0">
    <w:nsid w:val="0C3B6331"/>
    <w:multiLevelType w:val="hybridMultilevel"/>
    <w:tmpl w:val="577494E2"/>
    <w:lvl w:ilvl="0" w:tplc="EDDCBA7E">
      <w:start w:val="1"/>
      <w:numFmt w:val="bullet"/>
      <w:pStyle w:val="Aufzhlungszeichen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E2BB2"/>
    <w:multiLevelType w:val="multilevel"/>
    <w:tmpl w:val="5CC672DC"/>
    <w:lvl w:ilvl="0">
      <w:start w:val="1"/>
      <w:numFmt w:val="upperRoman"/>
      <w:lvlText w:val="%1."/>
      <w:lvlJc w:val="left"/>
      <w:pPr>
        <w:ind w:left="425" w:hanging="425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5" w:hanging="425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8" w15:restartNumberingAfterBreak="0">
    <w:nsid w:val="17EC6476"/>
    <w:multiLevelType w:val="multilevel"/>
    <w:tmpl w:val="9D3230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9" w15:restartNumberingAfterBreak="0">
    <w:nsid w:val="18553B49"/>
    <w:multiLevelType w:val="hybridMultilevel"/>
    <w:tmpl w:val="36000A52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9590FCA"/>
    <w:multiLevelType w:val="multilevel"/>
    <w:tmpl w:val="A1B2D9B6"/>
    <w:lvl w:ilvl="0">
      <w:start w:val="1"/>
      <w:numFmt w:val="upperRoman"/>
      <w:lvlText w:val="%1."/>
      <w:lvlJc w:val="left"/>
      <w:pPr>
        <w:ind w:left="425" w:hanging="425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1" w15:restartNumberingAfterBreak="0">
    <w:nsid w:val="2B10341A"/>
    <w:multiLevelType w:val="multilevel"/>
    <w:tmpl w:val="1FE4E2B0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F000000"/>
    <w:multiLevelType w:val="hybridMultilevel"/>
    <w:tmpl w:val="36A9DA61"/>
    <w:lvl w:ilvl="0" w:tplc="6ACA35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1AE55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C9821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CB4E6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C5000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B087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1A856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E92CA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9E08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45132556"/>
    <w:multiLevelType w:val="hybridMultilevel"/>
    <w:tmpl w:val="2870CD04"/>
    <w:lvl w:ilvl="0" w:tplc="836A208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6335F"/>
    <w:multiLevelType w:val="hybridMultilevel"/>
    <w:tmpl w:val="4B2A13CC"/>
    <w:lvl w:ilvl="0" w:tplc="CC0EE4B2">
      <w:start w:val="1"/>
      <w:numFmt w:val="decimal"/>
      <w:lvlText w:val="%1."/>
      <w:lvlJc w:val="left"/>
      <w:pPr>
        <w:ind w:left="862" w:hanging="360"/>
      </w:pPr>
      <w:rPr>
        <w:i w:val="0"/>
        <w:color w:val="000000"/>
      </w:rPr>
    </w:lvl>
    <w:lvl w:ilvl="1" w:tplc="04070019">
      <w:start w:val="1"/>
      <w:numFmt w:val="lowerLetter"/>
      <w:lvlText w:val="%2."/>
      <w:lvlJc w:val="left"/>
      <w:pPr>
        <w:ind w:left="1582" w:hanging="360"/>
      </w:pPr>
    </w:lvl>
    <w:lvl w:ilvl="2" w:tplc="0407001B">
      <w:start w:val="1"/>
      <w:numFmt w:val="lowerRoman"/>
      <w:lvlText w:val="%3."/>
      <w:lvlJc w:val="right"/>
      <w:pPr>
        <w:ind w:left="2302" w:hanging="180"/>
      </w:pPr>
    </w:lvl>
    <w:lvl w:ilvl="3" w:tplc="0407000F">
      <w:start w:val="1"/>
      <w:numFmt w:val="decimal"/>
      <w:lvlText w:val="%4."/>
      <w:lvlJc w:val="left"/>
      <w:pPr>
        <w:ind w:left="3022" w:hanging="360"/>
      </w:pPr>
    </w:lvl>
    <w:lvl w:ilvl="4" w:tplc="04070019">
      <w:start w:val="1"/>
      <w:numFmt w:val="lowerLetter"/>
      <w:lvlText w:val="%5."/>
      <w:lvlJc w:val="left"/>
      <w:pPr>
        <w:ind w:left="3742" w:hanging="360"/>
      </w:pPr>
    </w:lvl>
    <w:lvl w:ilvl="5" w:tplc="0407001B">
      <w:start w:val="1"/>
      <w:numFmt w:val="lowerRoman"/>
      <w:lvlText w:val="%6."/>
      <w:lvlJc w:val="right"/>
      <w:pPr>
        <w:ind w:left="4462" w:hanging="180"/>
      </w:pPr>
    </w:lvl>
    <w:lvl w:ilvl="6" w:tplc="0407000F">
      <w:start w:val="1"/>
      <w:numFmt w:val="decimal"/>
      <w:lvlText w:val="%7."/>
      <w:lvlJc w:val="left"/>
      <w:pPr>
        <w:ind w:left="5182" w:hanging="360"/>
      </w:pPr>
    </w:lvl>
    <w:lvl w:ilvl="7" w:tplc="04070019">
      <w:start w:val="1"/>
      <w:numFmt w:val="lowerLetter"/>
      <w:lvlText w:val="%8."/>
      <w:lvlJc w:val="left"/>
      <w:pPr>
        <w:ind w:left="5902" w:hanging="360"/>
      </w:pPr>
    </w:lvl>
    <w:lvl w:ilvl="8" w:tplc="0407001B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1CD7C5E"/>
    <w:multiLevelType w:val="hybridMultilevel"/>
    <w:tmpl w:val="EB54B78E"/>
    <w:lvl w:ilvl="0" w:tplc="28944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E4733"/>
    <w:multiLevelType w:val="hybridMultilevel"/>
    <w:tmpl w:val="6654FB76"/>
    <w:lvl w:ilvl="0" w:tplc="814267F0">
      <w:start w:val="1"/>
      <w:numFmt w:val="bullet"/>
      <w:pStyle w:val="Aufzhlungszeichen4"/>
      <w:lvlText w:val=""/>
      <w:lvlJc w:val="left"/>
      <w:pPr>
        <w:tabs>
          <w:tab w:val="num" w:pos="1134"/>
        </w:tabs>
        <w:ind w:left="1134" w:hanging="28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A140B"/>
    <w:multiLevelType w:val="multilevel"/>
    <w:tmpl w:val="E29AAA8A"/>
    <w:lvl w:ilvl="0">
      <w:start w:val="1"/>
      <w:numFmt w:val="decimal"/>
      <w:pStyle w:val="Listenabsatz"/>
      <w:lvlText w:val="%1."/>
      <w:lvlJc w:val="left"/>
      <w:pPr>
        <w:ind w:left="425" w:hanging="425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27"/>
      <w:numFmt w:val="lowerLetter"/>
      <w:lvlText w:val="%3)"/>
      <w:lvlJc w:val="left"/>
      <w:pPr>
        <w:ind w:left="1275" w:hanging="42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2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firstLine="0"/>
      </w:pPr>
      <w:rPr>
        <w:rFonts w:hint="default"/>
      </w:rPr>
    </w:lvl>
  </w:abstractNum>
  <w:num w:numId="1" w16cid:durableId="1244754330">
    <w:abstractNumId w:val="4"/>
  </w:num>
  <w:num w:numId="2" w16cid:durableId="1255089818">
    <w:abstractNumId w:val="4"/>
  </w:num>
  <w:num w:numId="3" w16cid:durableId="1847357987">
    <w:abstractNumId w:val="3"/>
  </w:num>
  <w:num w:numId="4" w16cid:durableId="1450513942">
    <w:abstractNumId w:val="6"/>
  </w:num>
  <w:num w:numId="5" w16cid:durableId="676660809">
    <w:abstractNumId w:val="2"/>
  </w:num>
  <w:num w:numId="6" w16cid:durableId="2090226000">
    <w:abstractNumId w:val="2"/>
  </w:num>
  <w:num w:numId="7" w16cid:durableId="1327124287">
    <w:abstractNumId w:val="1"/>
  </w:num>
  <w:num w:numId="8" w16cid:durableId="930743541">
    <w:abstractNumId w:val="16"/>
  </w:num>
  <w:num w:numId="9" w16cid:durableId="336274226">
    <w:abstractNumId w:val="0"/>
  </w:num>
  <w:num w:numId="10" w16cid:durableId="1875381938">
    <w:abstractNumId w:val="0"/>
  </w:num>
  <w:num w:numId="11" w16cid:durableId="880635255">
    <w:abstractNumId w:val="8"/>
  </w:num>
  <w:num w:numId="12" w16cid:durableId="954481272">
    <w:abstractNumId w:val="13"/>
  </w:num>
  <w:num w:numId="13" w16cid:durableId="1653607520">
    <w:abstractNumId w:val="13"/>
  </w:num>
  <w:num w:numId="14" w16cid:durableId="86733905">
    <w:abstractNumId w:val="7"/>
  </w:num>
  <w:num w:numId="15" w16cid:durableId="444495916">
    <w:abstractNumId w:val="8"/>
  </w:num>
  <w:num w:numId="16" w16cid:durableId="1149594023">
    <w:abstractNumId w:val="10"/>
  </w:num>
  <w:num w:numId="17" w16cid:durableId="775491506">
    <w:abstractNumId w:val="4"/>
  </w:num>
  <w:num w:numId="18" w16cid:durableId="112288375">
    <w:abstractNumId w:val="6"/>
  </w:num>
  <w:num w:numId="19" w16cid:durableId="1115977468">
    <w:abstractNumId w:val="2"/>
  </w:num>
  <w:num w:numId="20" w16cid:durableId="93677321">
    <w:abstractNumId w:val="16"/>
  </w:num>
  <w:num w:numId="21" w16cid:durableId="1668362245">
    <w:abstractNumId w:val="0"/>
  </w:num>
  <w:num w:numId="22" w16cid:durableId="1529829229">
    <w:abstractNumId w:val="10"/>
  </w:num>
  <w:num w:numId="23" w16cid:durableId="1985233066">
    <w:abstractNumId w:val="15"/>
  </w:num>
  <w:num w:numId="24" w16cid:durableId="1728534075">
    <w:abstractNumId w:val="15"/>
  </w:num>
  <w:num w:numId="25" w16cid:durableId="457604023">
    <w:abstractNumId w:val="15"/>
  </w:num>
  <w:num w:numId="26" w16cid:durableId="593057030">
    <w:abstractNumId w:val="11"/>
  </w:num>
  <w:num w:numId="27" w16cid:durableId="2085881242">
    <w:abstractNumId w:val="11"/>
  </w:num>
  <w:num w:numId="28" w16cid:durableId="822741114">
    <w:abstractNumId w:val="11"/>
  </w:num>
  <w:num w:numId="29" w16cid:durableId="756484531">
    <w:abstractNumId w:val="11"/>
  </w:num>
  <w:num w:numId="30" w16cid:durableId="1833375873">
    <w:abstractNumId w:val="11"/>
  </w:num>
  <w:num w:numId="31" w16cid:durableId="1428774896">
    <w:abstractNumId w:val="11"/>
  </w:num>
  <w:num w:numId="32" w16cid:durableId="1983387225">
    <w:abstractNumId w:val="11"/>
  </w:num>
  <w:num w:numId="33" w16cid:durableId="1150950449">
    <w:abstractNumId w:val="11"/>
  </w:num>
  <w:num w:numId="34" w16cid:durableId="2026441664">
    <w:abstractNumId w:val="11"/>
  </w:num>
  <w:num w:numId="35" w16cid:durableId="195192490">
    <w:abstractNumId w:val="11"/>
  </w:num>
  <w:num w:numId="36" w16cid:durableId="2118014763">
    <w:abstractNumId w:val="11"/>
  </w:num>
  <w:num w:numId="37" w16cid:durableId="693188637">
    <w:abstractNumId w:val="11"/>
  </w:num>
  <w:num w:numId="38" w16cid:durableId="56513359">
    <w:abstractNumId w:val="11"/>
  </w:num>
  <w:num w:numId="39" w16cid:durableId="574512876">
    <w:abstractNumId w:val="11"/>
  </w:num>
  <w:num w:numId="40" w16cid:durableId="1852446087">
    <w:abstractNumId w:val="17"/>
  </w:num>
  <w:num w:numId="41" w16cid:durableId="1274752335">
    <w:abstractNumId w:val="17"/>
    <w:lvlOverride w:ilvl="0">
      <w:startOverride w:val="1"/>
    </w:lvlOverride>
    <w:lvlOverride w:ilvl="1">
      <w:startOverride w:val="1"/>
    </w:lvlOverride>
    <w:lvlOverride w:ilvl="2">
      <w:startOverride w:val="27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664744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92268369">
    <w:abstractNumId w:val="5"/>
  </w:num>
  <w:num w:numId="44" w16cid:durableId="1283925839">
    <w:abstractNumId w:val="12"/>
  </w:num>
  <w:num w:numId="45" w16cid:durableId="1247956671">
    <w:abstractNumId w:val="5"/>
  </w:num>
  <w:num w:numId="46" w16cid:durableId="540284337">
    <w:abstractNumId w:val="12"/>
  </w:num>
  <w:num w:numId="47" w16cid:durableId="13189194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C2"/>
    <w:rsid w:val="000022A9"/>
    <w:rsid w:val="00014AD7"/>
    <w:rsid w:val="00027A3B"/>
    <w:rsid w:val="00082AE8"/>
    <w:rsid w:val="000A02CA"/>
    <w:rsid w:val="000D016A"/>
    <w:rsid w:val="00111BA2"/>
    <w:rsid w:val="00112C51"/>
    <w:rsid w:val="001655E6"/>
    <w:rsid w:val="00171442"/>
    <w:rsid w:val="00174C1C"/>
    <w:rsid w:val="001A375A"/>
    <w:rsid w:val="001A7D04"/>
    <w:rsid w:val="001B3DFC"/>
    <w:rsid w:val="001C15D2"/>
    <w:rsid w:val="001E27B4"/>
    <w:rsid w:val="00202BD5"/>
    <w:rsid w:val="00234122"/>
    <w:rsid w:val="0025037F"/>
    <w:rsid w:val="00260B45"/>
    <w:rsid w:val="00270CDC"/>
    <w:rsid w:val="002711DE"/>
    <w:rsid w:val="002C5241"/>
    <w:rsid w:val="002D4743"/>
    <w:rsid w:val="002E4E2D"/>
    <w:rsid w:val="00303AF5"/>
    <w:rsid w:val="003266C5"/>
    <w:rsid w:val="00346E82"/>
    <w:rsid w:val="0036761A"/>
    <w:rsid w:val="003B3C16"/>
    <w:rsid w:val="003F1FD1"/>
    <w:rsid w:val="003F4B6B"/>
    <w:rsid w:val="00427E5F"/>
    <w:rsid w:val="004421E6"/>
    <w:rsid w:val="00455C99"/>
    <w:rsid w:val="00461244"/>
    <w:rsid w:val="00462976"/>
    <w:rsid w:val="00491699"/>
    <w:rsid w:val="004B1D80"/>
    <w:rsid w:val="004D1D09"/>
    <w:rsid w:val="004D291F"/>
    <w:rsid w:val="004E159B"/>
    <w:rsid w:val="005B0700"/>
    <w:rsid w:val="005B6835"/>
    <w:rsid w:val="005D6211"/>
    <w:rsid w:val="005D67CD"/>
    <w:rsid w:val="005D796B"/>
    <w:rsid w:val="005E1744"/>
    <w:rsid w:val="00623B69"/>
    <w:rsid w:val="006350B9"/>
    <w:rsid w:val="006375F7"/>
    <w:rsid w:val="00687486"/>
    <w:rsid w:val="00692906"/>
    <w:rsid w:val="006A3DCE"/>
    <w:rsid w:val="006C154F"/>
    <w:rsid w:val="006D7CD6"/>
    <w:rsid w:val="006E7D2F"/>
    <w:rsid w:val="00701ABC"/>
    <w:rsid w:val="00706509"/>
    <w:rsid w:val="00714C39"/>
    <w:rsid w:val="0072630F"/>
    <w:rsid w:val="007478CA"/>
    <w:rsid w:val="0075198C"/>
    <w:rsid w:val="00776B18"/>
    <w:rsid w:val="00783091"/>
    <w:rsid w:val="007A2825"/>
    <w:rsid w:val="007B2CEC"/>
    <w:rsid w:val="007B7F37"/>
    <w:rsid w:val="007D69DD"/>
    <w:rsid w:val="007E5DA2"/>
    <w:rsid w:val="007E6ED1"/>
    <w:rsid w:val="008415C3"/>
    <w:rsid w:val="008472BF"/>
    <w:rsid w:val="0086351A"/>
    <w:rsid w:val="00874042"/>
    <w:rsid w:val="008B01E3"/>
    <w:rsid w:val="008D21C2"/>
    <w:rsid w:val="008D2C32"/>
    <w:rsid w:val="00902297"/>
    <w:rsid w:val="0091432B"/>
    <w:rsid w:val="00931E91"/>
    <w:rsid w:val="00951F48"/>
    <w:rsid w:val="0097191A"/>
    <w:rsid w:val="009728D7"/>
    <w:rsid w:val="00983543"/>
    <w:rsid w:val="00994FBC"/>
    <w:rsid w:val="009B3214"/>
    <w:rsid w:val="009B4E01"/>
    <w:rsid w:val="009C4B84"/>
    <w:rsid w:val="009D7CC3"/>
    <w:rsid w:val="009E6E35"/>
    <w:rsid w:val="00A242DF"/>
    <w:rsid w:val="00A26A65"/>
    <w:rsid w:val="00A27E7C"/>
    <w:rsid w:val="00A53A74"/>
    <w:rsid w:val="00A7289A"/>
    <w:rsid w:val="00AB2915"/>
    <w:rsid w:val="00AE5F2F"/>
    <w:rsid w:val="00B0549A"/>
    <w:rsid w:val="00B710E4"/>
    <w:rsid w:val="00BC7410"/>
    <w:rsid w:val="00BE326A"/>
    <w:rsid w:val="00C243A5"/>
    <w:rsid w:val="00C47240"/>
    <w:rsid w:val="00C547A4"/>
    <w:rsid w:val="00C7183E"/>
    <w:rsid w:val="00C965BA"/>
    <w:rsid w:val="00CC7BD3"/>
    <w:rsid w:val="00CD1728"/>
    <w:rsid w:val="00D02D6A"/>
    <w:rsid w:val="00D032ED"/>
    <w:rsid w:val="00D15309"/>
    <w:rsid w:val="00D56AF6"/>
    <w:rsid w:val="00D63C3A"/>
    <w:rsid w:val="00E113F1"/>
    <w:rsid w:val="00E33C50"/>
    <w:rsid w:val="00E904DE"/>
    <w:rsid w:val="00EB0403"/>
    <w:rsid w:val="00EC036C"/>
    <w:rsid w:val="00F11660"/>
    <w:rsid w:val="00F45DF3"/>
    <w:rsid w:val="00F67128"/>
    <w:rsid w:val="00F7081F"/>
    <w:rsid w:val="00F77511"/>
    <w:rsid w:val="00F93DE1"/>
    <w:rsid w:val="00FB5709"/>
    <w:rsid w:val="00FC18A1"/>
    <w:rsid w:val="00FC4052"/>
    <w:rsid w:val="00FD5A6A"/>
    <w:rsid w:val="00FE1B8B"/>
    <w:rsid w:val="00F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AA7B6"/>
  <w15:chartTrackingRefBased/>
  <w15:docId w15:val="{165BBE76-9359-4908-B4AB-A2D558DE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4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4" w:unhideWhenUsed="1"/>
    <w:lsdException w:name="Hyperlink" w:semiHidden="1" w:uiPriority="1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509"/>
    <w:pPr>
      <w:spacing w:after="240" w:line="360" w:lineRule="atLeast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4421E6"/>
    <w:pPr>
      <w:numPr>
        <w:numId w:val="39"/>
      </w:numPr>
      <w:outlineLvl w:val="0"/>
    </w:pPr>
    <w:rPr>
      <w:rFonts w:eastAsia="Times New Roman"/>
      <w:b/>
      <w:lang w:eastAsia="de-DE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4421E6"/>
    <w:pPr>
      <w:numPr>
        <w:ilvl w:val="1"/>
        <w:numId w:val="39"/>
      </w:numPr>
      <w:tabs>
        <w:tab w:val="left" w:pos="709"/>
      </w:tabs>
      <w:outlineLvl w:val="1"/>
    </w:pPr>
    <w:rPr>
      <w:rFonts w:eastAsia="Times New Roman"/>
      <w:b/>
      <w:lang w:eastAsia="de-DE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4421E6"/>
    <w:pPr>
      <w:numPr>
        <w:ilvl w:val="2"/>
        <w:numId w:val="39"/>
      </w:numPr>
      <w:outlineLvl w:val="2"/>
    </w:pPr>
    <w:rPr>
      <w:rFonts w:eastAsia="Times New Roman"/>
      <w:b/>
      <w:lang w:eastAsia="de-DE"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4421E6"/>
    <w:pPr>
      <w:numPr>
        <w:ilvl w:val="3"/>
        <w:numId w:val="39"/>
      </w:numPr>
      <w:outlineLvl w:val="3"/>
    </w:pPr>
    <w:rPr>
      <w:rFonts w:eastAsia="Times New Roman"/>
      <w:b/>
      <w:lang w:eastAsia="de-DE"/>
    </w:rPr>
  </w:style>
  <w:style w:type="paragraph" w:styleId="berschrift5">
    <w:name w:val="heading 5"/>
    <w:basedOn w:val="Standard"/>
    <w:next w:val="Standard"/>
    <w:link w:val="berschrift5Zchn"/>
    <w:uiPriority w:val="3"/>
    <w:rsid w:val="004421E6"/>
    <w:pPr>
      <w:numPr>
        <w:ilvl w:val="4"/>
        <w:numId w:val="39"/>
      </w:numPr>
      <w:outlineLvl w:val="4"/>
    </w:pPr>
    <w:rPr>
      <w:rFonts w:eastAsia="Times New Roman"/>
      <w:b/>
      <w:bCs/>
      <w:iCs/>
      <w:szCs w:val="22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3"/>
    <w:rsid w:val="004421E6"/>
    <w:pPr>
      <w:numPr>
        <w:ilvl w:val="5"/>
        <w:numId w:val="39"/>
      </w:numPr>
      <w:outlineLvl w:val="5"/>
    </w:pPr>
    <w:rPr>
      <w:rFonts w:eastAsia="Times New Roman" w:cs="Arial"/>
      <w:b/>
      <w:bCs/>
      <w:szCs w:val="22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3"/>
    <w:rsid w:val="004421E6"/>
    <w:pPr>
      <w:numPr>
        <w:ilvl w:val="6"/>
        <w:numId w:val="39"/>
      </w:numPr>
      <w:outlineLvl w:val="6"/>
    </w:pPr>
    <w:rPr>
      <w:rFonts w:eastAsia="Times New Roman" w:cs="Arial"/>
      <w:b/>
      <w:szCs w:val="22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3"/>
    <w:rsid w:val="004421E6"/>
    <w:pPr>
      <w:numPr>
        <w:ilvl w:val="7"/>
        <w:numId w:val="39"/>
      </w:numPr>
      <w:outlineLvl w:val="7"/>
    </w:pPr>
    <w:rPr>
      <w:rFonts w:eastAsia="Times New Roman" w:cs="Arial"/>
      <w:b/>
      <w:iCs/>
      <w:szCs w:val="22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3"/>
    <w:rsid w:val="004421E6"/>
    <w:pPr>
      <w:tabs>
        <w:tab w:val="num" w:pos="1584"/>
      </w:tabs>
      <w:ind w:left="1584" w:hanging="1584"/>
      <w:outlineLvl w:val="8"/>
    </w:pPr>
    <w:rPr>
      <w:rFonts w:eastAsia="Times New Roman" w:cs="Arial"/>
      <w:b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3"/>
    <w:rsid w:val="007478CA"/>
    <w:pPr>
      <w:ind w:left="284" w:hanging="284"/>
    </w:pPr>
    <w:rPr>
      <w:rFonts w:eastAsia="Times New Roman"/>
      <w:lang w:eastAsia="de-DE"/>
    </w:rPr>
  </w:style>
  <w:style w:type="paragraph" w:customStyle="1" w:styleId="1Einrckung2stellig">
    <w:name w:val="1. Einrückung 2stellig"/>
    <w:basedOn w:val="1Einrckung"/>
    <w:uiPriority w:val="4"/>
    <w:rsid w:val="007478CA"/>
    <w:pPr>
      <w:ind w:hanging="426"/>
    </w:pPr>
  </w:style>
  <w:style w:type="paragraph" w:customStyle="1" w:styleId="1Spiegel">
    <w:name w:val="1. Spiegel"/>
    <w:basedOn w:val="Standard"/>
    <w:uiPriority w:val="4"/>
    <w:rsid w:val="007478CA"/>
    <w:pPr>
      <w:ind w:left="426" w:hanging="142"/>
    </w:pPr>
    <w:rPr>
      <w:rFonts w:eastAsia="Times New Roman"/>
      <w:lang w:eastAsia="de-DE"/>
    </w:rPr>
  </w:style>
  <w:style w:type="paragraph" w:customStyle="1" w:styleId="2Einrckung">
    <w:name w:val="2. Einrückung"/>
    <w:basedOn w:val="Standard"/>
    <w:uiPriority w:val="4"/>
    <w:rsid w:val="007478CA"/>
    <w:pPr>
      <w:ind w:left="568" w:hanging="284"/>
    </w:pPr>
    <w:rPr>
      <w:rFonts w:eastAsia="Times New Roman"/>
      <w:lang w:eastAsia="de-DE"/>
    </w:rPr>
  </w:style>
  <w:style w:type="paragraph" w:customStyle="1" w:styleId="2Spiegel">
    <w:name w:val="2. Spiegel"/>
    <w:basedOn w:val="Standard"/>
    <w:uiPriority w:val="4"/>
    <w:rsid w:val="00C47240"/>
    <w:pPr>
      <w:ind w:left="709" w:hanging="142"/>
    </w:pPr>
    <w:rPr>
      <w:rFonts w:eastAsia="Times New Roman"/>
      <w:lang w:eastAsia="de-DE"/>
    </w:rPr>
  </w:style>
  <w:style w:type="paragraph" w:customStyle="1" w:styleId="3Einrckung">
    <w:name w:val="3. Einrückung"/>
    <w:basedOn w:val="2Einrckung"/>
    <w:uiPriority w:val="4"/>
    <w:rsid w:val="00C47240"/>
    <w:pPr>
      <w:ind w:left="993" w:hanging="426"/>
    </w:pPr>
  </w:style>
  <w:style w:type="paragraph" w:styleId="Aufzhlungszeichen">
    <w:name w:val="List Bullet"/>
    <w:basedOn w:val="Standard"/>
    <w:uiPriority w:val="2"/>
    <w:unhideWhenUsed/>
    <w:qFormat/>
    <w:rsid w:val="00AB2915"/>
    <w:pPr>
      <w:numPr>
        <w:numId w:val="17"/>
      </w:numPr>
      <w:tabs>
        <w:tab w:val="clear" w:pos="284"/>
      </w:tabs>
      <w:ind w:left="425" w:hanging="425"/>
      <w:contextualSpacing/>
    </w:pPr>
  </w:style>
  <w:style w:type="paragraph" w:styleId="Aufzhlungszeichen2">
    <w:name w:val="List Bullet 2"/>
    <w:basedOn w:val="Standard"/>
    <w:uiPriority w:val="99"/>
    <w:unhideWhenUsed/>
    <w:rsid w:val="00776B18"/>
    <w:pPr>
      <w:numPr>
        <w:numId w:val="18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776B18"/>
    <w:pPr>
      <w:numPr>
        <w:numId w:val="19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776B18"/>
    <w:pPr>
      <w:numPr>
        <w:numId w:val="20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776B18"/>
    <w:pPr>
      <w:numPr>
        <w:numId w:val="21"/>
      </w:numPr>
      <w:contextualSpacing/>
    </w:pPr>
  </w:style>
  <w:style w:type="paragraph" w:customStyle="1" w:styleId="Ausrcken">
    <w:name w:val="Ausrücken"/>
    <w:basedOn w:val="Standard"/>
    <w:next w:val="Standard"/>
    <w:uiPriority w:val="3"/>
    <w:rsid w:val="007478CA"/>
    <w:pPr>
      <w:ind w:hanging="284"/>
    </w:pPr>
    <w:rPr>
      <w:rFonts w:eastAsia="Times New Roman"/>
      <w:lang w:eastAsia="de-DE"/>
    </w:rPr>
  </w:style>
  <w:style w:type="paragraph" w:styleId="Blocktext">
    <w:name w:val="Block Text"/>
    <w:basedOn w:val="Standard"/>
    <w:uiPriority w:val="14"/>
    <w:rsid w:val="00776B18"/>
    <w:pPr>
      <w:spacing w:after="120"/>
      <w:ind w:left="1440" w:right="1440"/>
    </w:pPr>
    <w:rPr>
      <w:rFonts w:eastAsia="Times New Roman"/>
      <w:lang w:eastAsia="de-DE"/>
    </w:rPr>
  </w:style>
  <w:style w:type="character" w:styleId="Buchtitel">
    <w:name w:val="Book Title"/>
    <w:uiPriority w:val="33"/>
    <w:rsid w:val="00776B18"/>
    <w:rPr>
      <w:b/>
      <w:bCs/>
      <w:smallCaps/>
      <w:spacing w:val="5"/>
    </w:rPr>
  </w:style>
  <w:style w:type="paragraph" w:customStyle="1" w:styleId="Einzeilig">
    <w:name w:val="Einzeilig"/>
    <w:basedOn w:val="Standard"/>
    <w:uiPriority w:val="3"/>
    <w:rsid w:val="00776B18"/>
    <w:pPr>
      <w:spacing w:line="240" w:lineRule="atLeast"/>
    </w:pPr>
    <w:rPr>
      <w:rFonts w:eastAsia="Times New Roman"/>
      <w:lang w:eastAsia="de-DE"/>
    </w:rPr>
  </w:style>
  <w:style w:type="character" w:styleId="Fett">
    <w:name w:val="Strong"/>
    <w:uiPriority w:val="22"/>
    <w:rsid w:val="00776B18"/>
    <w:rPr>
      <w:b/>
      <w:bCs/>
    </w:rPr>
  </w:style>
  <w:style w:type="paragraph" w:customStyle="1" w:styleId="FormatvorlageAusrckenZeilenabstandeinfach">
    <w:name w:val="Formatvorlage Ausrücken + Zeilenabstand:  einfach"/>
    <w:basedOn w:val="Ausrcken"/>
    <w:next w:val="Einzeilig"/>
    <w:uiPriority w:val="3"/>
    <w:rsid w:val="00776B18"/>
  </w:style>
  <w:style w:type="paragraph" w:styleId="Fuzeile">
    <w:name w:val="footer"/>
    <w:basedOn w:val="Standard"/>
    <w:link w:val="FuzeileZchn"/>
    <w:rsid w:val="004B1D80"/>
    <w:pPr>
      <w:tabs>
        <w:tab w:val="center" w:pos="4536"/>
        <w:tab w:val="right" w:pos="9072"/>
      </w:tabs>
      <w:jc w:val="right"/>
    </w:pPr>
    <w:rPr>
      <w:rFonts w:eastAsia="Times New Roman"/>
      <w:lang w:eastAsia="de-DE"/>
    </w:rPr>
  </w:style>
  <w:style w:type="character" w:customStyle="1" w:styleId="FuzeileZchn">
    <w:name w:val="Fußzeile Zchn"/>
    <w:link w:val="Fuzeile"/>
    <w:rsid w:val="004B1D80"/>
    <w:rPr>
      <w:rFonts w:eastAsia="Times New Roman"/>
      <w:sz w:val="22"/>
      <w:lang w:eastAsia="de-DE"/>
    </w:rPr>
  </w:style>
  <w:style w:type="paragraph" w:customStyle="1" w:styleId="Haus-spezifisch">
    <w:name w:val="Haus-spezifisch"/>
    <w:basedOn w:val="Standard"/>
    <w:next w:val="Standard"/>
    <w:uiPriority w:val="14"/>
    <w:rsid w:val="00776B18"/>
    <w:pPr>
      <w:spacing w:line="360" w:lineRule="auto"/>
    </w:pPr>
    <w:rPr>
      <w:rFonts w:eastAsia="Times New Roman"/>
      <w:lang w:eastAsia="de-DE"/>
    </w:rPr>
  </w:style>
  <w:style w:type="character" w:styleId="Hervorhebung">
    <w:name w:val="Emphasis"/>
    <w:uiPriority w:val="20"/>
    <w:rsid w:val="00776B18"/>
    <w:rPr>
      <w:i/>
      <w:iCs/>
    </w:rPr>
  </w:style>
  <w:style w:type="character" w:styleId="Hyperlink">
    <w:name w:val="Hyperlink"/>
    <w:uiPriority w:val="14"/>
    <w:rsid w:val="00776B18"/>
    <w:rPr>
      <w:color w:val="0000FF"/>
      <w:u w:val="single"/>
    </w:rPr>
  </w:style>
  <w:style w:type="character" w:styleId="IntensiveHervorhebung">
    <w:name w:val="Intense Emphasis"/>
    <w:uiPriority w:val="21"/>
    <w:rsid w:val="00776B18"/>
    <w:rPr>
      <w:b/>
      <w:bCs/>
      <w:i/>
      <w:iCs/>
      <w:color w:val="4F81BD"/>
    </w:rPr>
  </w:style>
  <w:style w:type="character" w:styleId="IntensiverVerweis">
    <w:name w:val="Intense Reference"/>
    <w:uiPriority w:val="32"/>
    <w:rsid w:val="00776B18"/>
    <w:rPr>
      <w:b/>
      <w:bCs/>
      <w:smallCaps/>
      <w:color w:val="C0504D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76B1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776B18"/>
    <w:rPr>
      <w:rFonts w:eastAsia="Calibri"/>
      <w:b/>
      <w:bCs/>
      <w:i/>
      <w:iCs/>
      <w:color w:val="4F81BD"/>
    </w:rPr>
  </w:style>
  <w:style w:type="paragraph" w:styleId="KeinLeerraum">
    <w:name w:val="No Spacing"/>
    <w:uiPriority w:val="1"/>
    <w:rsid w:val="00776B18"/>
  </w:style>
  <w:style w:type="paragraph" w:styleId="Kopfzeile">
    <w:name w:val="header"/>
    <w:basedOn w:val="Standard"/>
    <w:link w:val="KopfzeileZchn"/>
    <w:uiPriority w:val="14"/>
    <w:rsid w:val="00776B18"/>
    <w:pPr>
      <w:tabs>
        <w:tab w:val="center" w:pos="4536"/>
        <w:tab w:val="right" w:pos="9072"/>
      </w:tabs>
    </w:pPr>
    <w:rPr>
      <w:rFonts w:eastAsia="Times New Roman"/>
      <w:lang w:eastAsia="de-DE"/>
    </w:rPr>
  </w:style>
  <w:style w:type="character" w:customStyle="1" w:styleId="KopfzeileZchn">
    <w:name w:val="Kopfzeile Zchn"/>
    <w:link w:val="Kopfzeile"/>
    <w:uiPriority w:val="14"/>
    <w:rsid w:val="00776B18"/>
    <w:rPr>
      <w:rFonts w:eastAsia="Times New Roman"/>
      <w:lang w:eastAsia="de-DE"/>
    </w:rPr>
  </w:style>
  <w:style w:type="paragraph" w:styleId="Listenabsatz">
    <w:name w:val="List Paragraph"/>
    <w:basedOn w:val="Standard"/>
    <w:uiPriority w:val="34"/>
    <w:qFormat/>
    <w:rsid w:val="00A26A65"/>
    <w:pPr>
      <w:numPr>
        <w:numId w:val="40"/>
      </w:numPr>
    </w:pPr>
  </w:style>
  <w:style w:type="character" w:styleId="SchwacheHervorhebung">
    <w:name w:val="Subtle Emphasis"/>
    <w:uiPriority w:val="19"/>
    <w:rsid w:val="00776B18"/>
    <w:rPr>
      <w:i/>
      <w:iCs/>
      <w:color w:val="808080"/>
    </w:rPr>
  </w:style>
  <w:style w:type="character" w:styleId="SchwacherVerweis">
    <w:name w:val="Subtle Reference"/>
    <w:uiPriority w:val="31"/>
    <w:rsid w:val="00776B18"/>
    <w:rPr>
      <w:smallCaps/>
      <w:color w:val="C0504D"/>
      <w:u w:val="single"/>
    </w:rPr>
  </w:style>
  <w:style w:type="paragraph" w:customStyle="1" w:styleId="Spiegel">
    <w:name w:val="Spiegel"/>
    <w:basedOn w:val="Standard"/>
    <w:uiPriority w:val="4"/>
    <w:rsid w:val="007478CA"/>
    <w:pPr>
      <w:ind w:left="142" w:hanging="142"/>
    </w:pPr>
    <w:rPr>
      <w:rFonts w:eastAsia="Times New Roman"/>
      <w:lang w:eastAsia="de-DE"/>
    </w:rPr>
  </w:style>
  <w:style w:type="paragraph" w:styleId="Titel">
    <w:name w:val="Title"/>
    <w:basedOn w:val="Standard"/>
    <w:next w:val="Standard"/>
    <w:link w:val="TitelZchn"/>
    <w:uiPriority w:val="10"/>
    <w:rsid w:val="00776B1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76B18"/>
    <w:rPr>
      <w:rFonts w:eastAsiaTheme="majorEastAsia" w:cstheme="majorBidi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7D69DD"/>
    <w:rPr>
      <w:rFonts w:eastAsia="Times New Roman"/>
      <w:b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7D69DD"/>
    <w:rPr>
      <w:rFonts w:eastAsia="Times New Roman"/>
      <w:b/>
      <w:sz w:val="2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776B1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776B18"/>
    <w:rPr>
      <w:rFonts w:eastAsiaTheme="majorEastAsia" w:cstheme="majorBidi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776B18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776B18"/>
    <w:rPr>
      <w:rFonts w:eastAsia="Calibri"/>
      <w:i/>
      <w:iCs/>
      <w:color w:val="000000"/>
    </w:rPr>
  </w:style>
  <w:style w:type="character" w:customStyle="1" w:styleId="berschrift3Zchn">
    <w:name w:val="Überschrift 3 Zchn"/>
    <w:link w:val="berschrift3"/>
    <w:uiPriority w:val="2"/>
    <w:rsid w:val="007D69DD"/>
    <w:rPr>
      <w:rFonts w:eastAsia="Times New Roman"/>
      <w:b/>
      <w:sz w:val="22"/>
      <w:lang w:eastAsia="de-DE"/>
    </w:rPr>
  </w:style>
  <w:style w:type="character" w:customStyle="1" w:styleId="berschrift4Zchn">
    <w:name w:val="Überschrift 4 Zchn"/>
    <w:link w:val="berschrift4"/>
    <w:uiPriority w:val="3"/>
    <w:rsid w:val="00D15309"/>
    <w:rPr>
      <w:rFonts w:eastAsia="Times New Roman"/>
      <w:b/>
      <w:sz w:val="2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B0700"/>
    <w:pPr>
      <w:spacing w:line="240" w:lineRule="auto"/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0700"/>
  </w:style>
  <w:style w:type="character" w:styleId="Funotenzeichen">
    <w:name w:val="footnote reference"/>
    <w:basedOn w:val="Absatz-Standardschriftart"/>
    <w:uiPriority w:val="99"/>
    <w:semiHidden/>
    <w:unhideWhenUsed/>
    <w:rsid w:val="005B0700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D15309"/>
    <w:rPr>
      <w:rFonts w:eastAsia="Times New Roman"/>
      <w:b/>
      <w:bCs/>
      <w:iCs/>
      <w:sz w:val="22"/>
      <w:szCs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D15309"/>
    <w:rPr>
      <w:rFonts w:eastAsia="Times New Roman" w:cs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D15309"/>
    <w:rPr>
      <w:rFonts w:eastAsia="Times New Roman" w:cs="Arial"/>
      <w:b/>
      <w:iCs/>
      <w:sz w:val="22"/>
      <w:szCs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paragraph" w:styleId="Verzeichnis1">
    <w:name w:val="toc 1"/>
    <w:basedOn w:val="Standard"/>
    <w:next w:val="Standard"/>
    <w:semiHidden/>
    <w:rsid w:val="007B7F37"/>
    <w:pPr>
      <w:tabs>
        <w:tab w:val="left" w:pos="1418"/>
        <w:tab w:val="right" w:pos="9344"/>
      </w:tabs>
      <w:spacing w:before="360"/>
      <w:ind w:left="1418" w:hanging="1418"/>
    </w:pPr>
    <w:rPr>
      <w:rFonts w:eastAsia="Times New Roman" w:cs="Arial"/>
      <w:b/>
      <w:noProof/>
      <w:szCs w:val="22"/>
      <w:lang w:eastAsia="de-DE"/>
    </w:rPr>
  </w:style>
  <w:style w:type="paragraph" w:styleId="Verzeichnis2">
    <w:name w:val="toc 2"/>
    <w:basedOn w:val="Standard"/>
    <w:next w:val="Standard"/>
    <w:semiHidden/>
    <w:rsid w:val="007B7F37"/>
    <w:pPr>
      <w:tabs>
        <w:tab w:val="left" w:pos="1418"/>
        <w:tab w:val="right" w:pos="9344"/>
      </w:tabs>
      <w:spacing w:before="240"/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3">
    <w:name w:val="toc 3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4">
    <w:name w:val="toc 4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5">
    <w:name w:val="toc 5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6">
    <w:name w:val="toc 6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7">
    <w:name w:val="toc 7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8">
    <w:name w:val="toc 8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9">
    <w:name w:val="toc 9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7D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7D2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7D2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7D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7D2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53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6990-6C4D-4186-9C63-22F8A2DE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Oberg, Janika   -LS3   BMAS</dc:creator>
  <cp:keywords/>
  <dc:description/>
  <cp:lastModifiedBy>Duda, Claudia</cp:lastModifiedBy>
  <cp:revision>2</cp:revision>
  <dcterms:created xsi:type="dcterms:W3CDTF">2024-03-22T13:23:00Z</dcterms:created>
  <dcterms:modified xsi:type="dcterms:W3CDTF">2024-03-22T13:23:00Z</dcterms:modified>
</cp:coreProperties>
</file>